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0"/>
        <w:rPr>
          <w:rFonts w:ascii="Arial" w:hAnsi="Arial" w:eastAsia="Times New Roman" w:cs="Arial"/>
          <w:b/>
          <w:b/>
          <w:bCs/>
          <w:color w:val="2D2D2D"/>
          <w:spacing w:val="2"/>
          <w:sz w:val="46"/>
          <w:szCs w:val="4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0"/>
        <w:rPr>
          <w:rFonts w:ascii="Arial" w:hAnsi="Arial" w:eastAsia="Times New Roman" w:cs="Arial"/>
          <w:b/>
          <w:b/>
          <w:bCs/>
          <w:color w:val="2D2D2D"/>
          <w:spacing w:val="2"/>
          <w:sz w:val="46"/>
          <w:szCs w:val="46"/>
          <w:lang w:eastAsia="ru-RU"/>
        </w:rPr>
      </w:pPr>
      <w:r>
        <w:rPr>
          <w:rFonts w:eastAsia="Times New Roman" w:cs="Arial" w:ascii="Arial" w:hAnsi="Arial"/>
          <w:b/>
          <w:bCs/>
          <w:color w:val="2D2D2D"/>
          <w:spacing w:val="2"/>
          <w:sz w:val="46"/>
          <w:szCs w:val="46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Arial" w:hAnsi="Arial" w:eastAsia="Times New Roman" w:cs="Arial"/>
          <w:color w:val="3C3C3C"/>
          <w:spacing w:val="2"/>
          <w:sz w:val="31"/>
          <w:szCs w:val="31"/>
          <w:lang w:eastAsia="ru-RU"/>
        </w:rPr>
      </w:pPr>
      <w:r>
        <w:rPr>
          <w:rFonts w:eastAsia="Times New Roman" w:cs="Arial" w:ascii="Arial" w:hAnsi="Arial"/>
          <w:color w:val="3C3C3C"/>
          <w:spacing w:val="2"/>
          <w:sz w:val="31"/>
          <w:szCs w:val="31"/>
          <w:lang w:eastAsia="ru-RU"/>
        </w:rPr>
        <w:t>ГОСУДАРСТВЕННАЯ КОМИССИЯ ПО РАДИОЧАСТОТАМ ПРИ МИНИСТЕРСТВЕ РОССИЙСКОЙ ФЕДЕРАЦИИ ПО СВЯЗИ И ИНФОРМАТИЗАЦИИ</w:t>
        <w:br/>
        <w:br/>
        <w:t>РЕШЕНИЕ</w:t>
        <w:br/>
        <w:br/>
        <w:t>от 6 декабря 2004 года N 04-03-04-001</w:t>
        <w:br/>
        <w:br/>
        <w:br/>
        <w:t>О выделении полосы радиочастот 433,075-434,750 МГц</w:t>
        <w:br/>
        <w:t>для маломощных радиостанций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  <w:t>Отмечая возрастающий спрос в Российской Федерации на маломощные радиостанции диапазона 433 МГц, учитывая накопленный опыт рассмотрения радиочастотных заявок на выделение полосы радиочастот 433,075-434,750 МГц для радиостанций мощностью до 10 мВт, признавая необходимость упрощения процедуры и сокращения сроков оформления разрешительных документов на использование указанной полосы радиочастот для разработки и производства в Российской Федерации, модернизации и ввоза из-за границы на территорию Российской Федерации маломощных радиостанций, ГКРЧ </w:t>
        <w:br/>
        <w:br/>
        <w:t>решила: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1. Утвердить прилагаемые основные технические характеристики маломощных радиостанций.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2. Разрешить гражданам Российской Федерации и российским юридическим лицам использование на вторичной основе полосы радиочастот 433,075-434,750 МГц для разработки, производства, модернизации и эксплуатации на территории Российской Федерации маломощных (до 10 мВт) радиостанций без оформления частных решений ГКРЧ на использование полосы радиочастот и разрешений Федерального агентства связи на использование номиналов радиочастот для каждого конкретного типа радиостанций, при выполнении следующих условий:</w:t>
        <w:br/>
        <w:br/>
        <w:t>- технические характеристики разрабатываемых, производимых, модернизируемых и ввозимых из-за границы маломощных радиостанций должны соответствовать основным техническим характеристикам, указанным в п.1 настоящего решения;</w:t>
        <w:br/>
        <w:br/>
        <w:t>- каждый тип радиостанции отечественного производства, а также ввозимого из-за границы зарубежного производства, должен иметь подтверждение соответствия установленным в Российской Федерации требованиям.</w:t>
        <w:br/>
        <w:br/>
        <w:t>Применение указанных радиостанций на территории Российской Федерации без их регистрации в установленном порядке не допускается.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3. Ввоз из-за границы на территорию Российской Федерации конкретных типов радиостанций должен осуществляться в установленном порядке.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4. Контроль за выполнением пользователями радиостанций указанных условий использования выделенной полосы радиочастот осуществляется Федеральной службой по надзору в сфере связи.</w:t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color w:val="3C3C3C"/>
          <w:spacing w:val="2"/>
          <w:sz w:val="31"/>
          <w:szCs w:val="31"/>
          <w:lang w:eastAsia="ru-RU"/>
        </w:rPr>
      </w:pPr>
      <w:r>
        <w:rPr>
          <w:rFonts w:eastAsia="Times New Roman" w:cs="Arial" w:ascii="Arial" w:hAnsi="Arial"/>
          <w:color w:val="3C3C3C"/>
          <w:spacing w:val="2"/>
          <w:sz w:val="31"/>
          <w:szCs w:val="31"/>
          <w:lang w:eastAsia="ru-RU"/>
        </w:rPr>
        <w:t>Приложение. Основные технические характеристики маломощных радиостанций диапазона 433 МГц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Приложение</w:t>
        <w:br/>
        <w:t>к решению ГКРЧ</w:t>
        <w:br/>
        <w:t>от 6 декабря 2004 года</w:t>
        <w:br/>
        <w:t>N 04-03-04-001</w:t>
      </w:r>
    </w:p>
    <w:tbl>
      <w:tblPr>
        <w:tblW w:w="1014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0"/>
        <w:gridCol w:w="734"/>
        <w:gridCol w:w="4543"/>
        <w:gridCol w:w="2573"/>
        <w:gridCol w:w="1472"/>
        <w:gridCol w:w="181"/>
        <w:gridCol w:w="465"/>
      </w:tblGrid>
      <w:tr>
        <w:trPr>
          <w:trHeight w:val="15" w:hRule="atLeast"/>
        </w:trPr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N</w:t>
              <w:br/>
              <w:t>п/п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Значение параметра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Полоса радиочастот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433,075-434,750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МГц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Максимальная излучаемая мощность передатчика, не более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мВт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Класс излучения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16K0F3E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Tип излучения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Симплексная одноканальная ЧМ телефония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Шаг сетки частот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кГц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Нижняя звуковая частота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Гц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Верхняя звуковая частота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Гц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Девиация частоты, не более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кГц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Количество программируемых каналов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не регламентируется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Относительный уровень побочных излучений передатчика, не хуже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-60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Допустимое отклонение частоты передатчика, не более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5 x 10 в мин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ус 6 степени</w:t>
            </w: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7562A5">
                      <wp:extent cx="162560" cy="21971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1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12.7pt;height:17.2pt" wp14:anchorId="0F7562A5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Тип антенны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приемопередающая, штыревая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Ширина диаграммы направленности антенны в горизонтальной плоскости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град.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Коэффициент усиления антенны, не более</w:t>
            </w:r>
          </w:p>
        </w:tc>
        <w:tc>
          <w:tcPr>
            <w:tcW w:w="2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1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  <w:t>дБ</w:t>
            </w:r>
          </w:p>
        </w:tc>
        <w:tc>
          <w:tcPr>
            <w:tcW w:w="6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2D2D2D"/>
          <w:spacing w:val="2"/>
          <w:sz w:val="21"/>
          <w:szCs w:val="21"/>
          <w:lang w:eastAsia="ru-RU"/>
        </w:rPr>
        <w:t>Примечания:</w:t>
      </w: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1. Полоса частот 433,075-434,750 МГц используется на вторичной основе.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2. Маломощные радиостанции должны использоваться в локальных сетях подвижной радиосвязи.</w:t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Arial" w:hAnsi="Arial" w:eastAsia="Times New Roman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  <w:t>3. Параметры приемных устройств маломощных радиостанций не регламентируются.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9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3</Pages>
  <Words>420</Words>
  <Characters>2999</Characters>
  <CharactersWithSpaces>3366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2017-07-17T12:21:00Z</dcterms:created>
  <dc:creator>Ulko</dc:creator>
  <dc:description/>
  <dc:language>ru-RU</dc:language>
  <cp:lastModifiedBy/>
  <dcterms:modified xsi:type="dcterms:W3CDTF">2017-07-17T23:05:35Z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